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>rez | CSUN 108484650 | COMP490L</w:t>
      </w:r>
      <w:r w:rsidR="00055DD7">
        <w:t xml:space="preserve"> | CTL-DYnAmiCs</w:t>
      </w:r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  <w:t>LTG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WODARZ-KUEH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D200C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type id="_x0000_t85" coordsize="21600,21600" o:spt="85" adj="1800" path="m21600,0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type id="_x0000_t86" coordsize="21600,21600" o:spt="86" adj="1800" path="m0,0qx21600@0l21600@1qy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0,0;0,21600;21600,10800" textboxrect="0,@2,15274,@3"/>
                  <v:handles>
                    <v:h position="bottomRight,#0" yrange="0,10800"/>
                  </v:handles>
                </v:shapety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 xml:space="preserve">It must be considered that there exists certain mechanisms that are not included for this research. A relatively important one is </w:t>
      </w:r>
      <w:r w:rsidRPr="00C76AEE">
        <w:rPr>
          <w:u w:val="single"/>
        </w:rPr>
        <w:t>transcriptase</w:t>
      </w:r>
      <w:r>
        <w:t xml:space="preserve">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>(re validation of LCMV Wodarz §7.2 p103)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>[Wodarz p100]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p155</w:t>
      </w:r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>the mechanism at which CAF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p125[Arnaout/Nowak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 xml:space="preserve">Careful with §7 (p99-&gt;)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>ution’s LTG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dyn’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ResearchGate.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BCL11b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>Caltech Research Posting 7-15-16 differs in flow of the 4 PT’s (protein) wr</w:t>
      </w:r>
      <w:r w:rsidR="004340A5">
        <w:t>t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r w:rsidRPr="00AA089E">
        <w:t>APC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>(&lt;) Spoke with prof Dewey and Shapiro re implementation of non-hard-mathematical Keuh model into CTL_dyn_5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~28sec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4359815B" w:rsidR="00380932" w:rsidRDefault="0003296F" w:rsidP="008B742B">
      <w:r>
        <w:t>x/x</w:t>
      </w:r>
    </w:p>
    <w:p w14:paraId="0716AA24" w14:textId="38286313" w:rsidR="00074577" w:rsidRDefault="00D22E37" w:rsidP="008B742B">
      <w:r>
        <w:rPr>
          <w:noProof/>
        </w:rPr>
        <w:drawing>
          <wp:inline distT="0" distB="0" distL="0" distR="0" wp14:anchorId="006DAA92" wp14:editId="100BD81A">
            <wp:extent cx="8578359" cy="4825327"/>
            <wp:effectExtent l="0" t="2857" r="4127" b="4128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618" cy="4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23" w14:textId="3ED14579" w:rsidR="00380932" w:rsidRDefault="001567C5" w:rsidP="008B742B">
      <w:r>
        <w:t>y/y</w:t>
      </w:r>
    </w:p>
    <w:p w14:paraId="3E2C2697" w14:textId="5BCC4155" w:rsidR="001567C5" w:rsidRPr="008D7A1F" w:rsidRDefault="001567C5" w:rsidP="008B742B">
      <w:r>
        <w:rPr>
          <w:noProof/>
        </w:rPr>
        <w:drawing>
          <wp:inline distT="0" distB="0" distL="0" distR="0" wp14:anchorId="45F33E82" wp14:editId="6A61F7FB">
            <wp:extent cx="8174721" cy="4598280"/>
            <wp:effectExtent l="1016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456" cy="46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24E02E00" w:rsidR="00796C3F" w:rsidRDefault="000C4965" w:rsidP="008B742B">
      <w:r>
        <w:t>z/z</w:t>
      </w:r>
    </w:p>
    <w:p w14:paraId="6EBB5CB3" w14:textId="19597E38" w:rsidR="000C4965" w:rsidRDefault="000C4965" w:rsidP="008B742B">
      <w:r>
        <w:rPr>
          <w:noProof/>
        </w:rPr>
        <w:drawing>
          <wp:inline distT="0" distB="0" distL="0" distR="0" wp14:anchorId="194BEB02" wp14:editId="540E6244">
            <wp:extent cx="8170678" cy="4596007"/>
            <wp:effectExtent l="9525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775" cy="4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4E5" w14:textId="77777777" w:rsidR="000570BD" w:rsidRDefault="000570BD" w:rsidP="008B742B"/>
    <w:p w14:paraId="5EAC0120" w14:textId="77777777" w:rsidR="000570BD" w:rsidRDefault="000570BD" w:rsidP="008B742B"/>
    <w:p w14:paraId="3D62A324" w14:textId="22E51E96" w:rsidR="00563F25" w:rsidRDefault="00563F25" w:rsidP="008B742B">
      <w:r>
        <w:t>x</w:t>
      </w:r>
    </w:p>
    <w:p w14:paraId="249C7FF2" w14:textId="24354345" w:rsidR="00563F25" w:rsidRDefault="00563F25" w:rsidP="008B742B">
      <w:r>
        <w:rPr>
          <w:noProof/>
        </w:rPr>
        <w:drawing>
          <wp:inline distT="0" distB="0" distL="0" distR="0" wp14:anchorId="2A626AE9" wp14:editId="4DE4FEF5">
            <wp:extent cx="7155959" cy="4025227"/>
            <wp:effectExtent l="0" t="9207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7-last-Kueh?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7536" cy="4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FBB" w14:textId="77777777" w:rsidR="00563F25" w:rsidRDefault="00563F25" w:rsidP="008B742B"/>
    <w:p w14:paraId="594D6813" w14:textId="77777777" w:rsidR="00385DB1" w:rsidRPr="00395DFB" w:rsidRDefault="00385DB1" w:rsidP="00563F25">
      <w:pPr>
        <w:rPr>
          <w:b/>
        </w:rPr>
      </w:pPr>
      <w:r w:rsidRPr="00395DFB">
        <w:rPr>
          <w:b/>
        </w:rPr>
        <w:t xml:space="preserve">FOLLOW UP ON; </w:t>
      </w:r>
    </w:p>
    <w:p w14:paraId="6515E634" w14:textId="1D33F500" w:rsidR="00563F25" w:rsidRDefault="00563F25" w:rsidP="00563F25">
      <w:pPr>
        <w:rPr>
          <w:b/>
        </w:rPr>
      </w:pPr>
      <w:r w:rsidRPr="00395DFB">
        <w:rPr>
          <w:b/>
        </w:rPr>
        <w:t>Kueh</w:t>
      </w:r>
      <w:r w:rsidR="00EE7C9B" w:rsidRPr="00395DFB">
        <w:rPr>
          <w:b/>
        </w:rPr>
        <w:t>(2)</w:t>
      </w:r>
      <w:r w:rsidRPr="00395DFB">
        <w:rPr>
          <w:b/>
        </w:rPr>
        <w:t xml:space="preserve"> Citation # 13 (“computations”)</w:t>
      </w:r>
    </w:p>
    <w:p w14:paraId="32FD7220" w14:textId="72F1C10F" w:rsidR="00395DFB" w:rsidRDefault="002D1403" w:rsidP="00563F25">
      <w:r>
        <w:rPr>
          <w:b/>
        </w:rPr>
        <w:t>.</w:t>
      </w:r>
    </w:p>
    <w:p w14:paraId="142D33A2" w14:textId="77777777" w:rsidR="00563F25" w:rsidRDefault="00563F25" w:rsidP="00563F25">
      <w:r w:rsidRPr="00563F25">
        <w:t>https://www.ncbi.nlm.nih.gov/pmc/articles/PMC3565808/</w:t>
      </w:r>
    </w:p>
    <w:p w14:paraId="2057C0C5" w14:textId="2522800E" w:rsidR="00563F25" w:rsidRDefault="00563F25" w:rsidP="00563F25">
      <w:r w:rsidRPr="00563F25">
        <w:t>https://www.ncbi.nlm.nih.gov/pmc/articles/PMC3565808/</w:t>
      </w:r>
    </w:p>
    <w:p w14:paraId="618AFBAA" w14:textId="77777777" w:rsidR="00563F25" w:rsidRDefault="00563F25" w:rsidP="008B742B"/>
    <w:p w14:paraId="24D44718" w14:textId="77777777" w:rsidR="000570BD" w:rsidRDefault="000570BD" w:rsidP="008B742B"/>
    <w:p w14:paraId="005007E0" w14:textId="77777777" w:rsidR="00B804B2" w:rsidRDefault="00B804B2" w:rsidP="008B742B"/>
    <w:p w14:paraId="194AD194" w14:textId="77777777" w:rsidR="00B804B2" w:rsidRDefault="00B804B2" w:rsidP="008B742B"/>
    <w:p w14:paraId="6656CCE4" w14:textId="7C7CB80B" w:rsidR="00B804B2" w:rsidRDefault="00385DB1" w:rsidP="008B742B">
      <w:r>
        <w:t>////////////////////////////</w:t>
      </w:r>
    </w:p>
    <w:p w14:paraId="2CC0D373" w14:textId="34200FAD" w:rsidR="00385DB1" w:rsidRDefault="00385DB1" w:rsidP="008B742B">
      <w:r>
        <w:t>//////////////////////////////////</w:t>
      </w:r>
    </w:p>
    <w:p w14:paraId="57AD72F5" w14:textId="7EC0F612" w:rsidR="00385DB1" w:rsidRDefault="00385DB1" w:rsidP="008B742B">
      <w:r>
        <w:t>///////////////////////////////////////</w:t>
      </w:r>
    </w:p>
    <w:p w14:paraId="74BC224F" w14:textId="77777777" w:rsidR="00385DB1" w:rsidRDefault="00385DB1" w:rsidP="00385DB1">
      <w:r w:rsidRPr="00385DB1">
        <w:t>Computational modelling of T-cell formation kinetics: output regulated by initial proliferation-linked deferral of developmental competence</w:t>
      </w:r>
    </w:p>
    <w:p w14:paraId="45CBB0FA" w14:textId="77777777" w:rsidR="009E2D5B" w:rsidRPr="00385DB1" w:rsidRDefault="009E2D5B" w:rsidP="00385DB1"/>
    <w:p w14:paraId="4D061E30" w14:textId="4946B124" w:rsidR="00385DB1" w:rsidRDefault="00385DB1" w:rsidP="008B742B">
      <w:r w:rsidRPr="009E2D5B">
        <w:rPr>
          <w:b/>
        </w:rPr>
        <w:t>Erica Manesso,</w:t>
      </w:r>
      <w:r w:rsidRPr="00385DB1">
        <w:t xml:space="preserve">1 Vijay Chickarmane,2 </w:t>
      </w:r>
      <w:r w:rsidRPr="009E2D5B">
        <w:rPr>
          <w:b/>
        </w:rPr>
        <w:t>Hao Yuan Kueh,2</w:t>
      </w:r>
      <w:r w:rsidRPr="00385DB1">
        <w:t xml:space="preserve"> Ellen V. Rothenberg,2 and Carsten Peterson1</w:t>
      </w:r>
    </w:p>
    <w:p w14:paraId="32514CB9" w14:textId="77777777" w:rsidR="009E2D5B" w:rsidRDefault="009E2D5B" w:rsidP="008B742B"/>
    <w:p w14:paraId="5D219756" w14:textId="29CDFEC2" w:rsidR="00385DB1" w:rsidRDefault="00385DB1" w:rsidP="008B742B">
      <w:r w:rsidRPr="00385DB1">
        <w:t>https://www.ncbi.nlm.nih.gov/pmc/</w:t>
      </w:r>
      <w:r>
        <w:t xml:space="preserve">   </w:t>
      </w:r>
      <w:r>
        <w:rPr>
          <w:rFonts w:hint="eastAsia"/>
        </w:rPr>
        <w:t>≫</w:t>
      </w:r>
      <w:r>
        <w:t>&gt;</w:t>
      </w:r>
    </w:p>
    <w:p w14:paraId="45C4CBDF" w14:textId="1E9E5112" w:rsidR="00385DB1" w:rsidRDefault="00385DB1" w:rsidP="008B742B">
      <w:r w:rsidRPr="00385DB1">
        <w:t>https://www.ncbi.nlm.nih.gov/pmc/articles/PMC3565808/</w:t>
      </w:r>
    </w:p>
    <w:p w14:paraId="3A98F495" w14:textId="77777777" w:rsidR="00385DB1" w:rsidRDefault="00385DB1" w:rsidP="008B742B"/>
    <w:p w14:paraId="2AD17E08" w14:textId="5306565C" w:rsidR="00385DB1" w:rsidRDefault="00385DB1" w:rsidP="008B742B">
      <w:r>
        <w:t>`````````  snippets ````````````` cp/paste</w:t>
      </w:r>
    </w:p>
    <w:p w14:paraId="459728D5" w14:textId="77777777" w:rsidR="00385DB1" w:rsidRDefault="00385DB1" w:rsidP="008B742B"/>
    <w:p w14:paraId="7E092ABD" w14:textId="40B983C7" w:rsidR="008F34D8" w:rsidRDefault="008F34D8" w:rsidP="008B742B">
      <w:r>
        <w:t>abstract;</w:t>
      </w:r>
    </w:p>
    <w:p w14:paraId="2243B83C" w14:textId="77777777" w:rsidR="00385DB1" w:rsidRPr="00385DB1" w:rsidRDefault="00385DB1" w:rsidP="00385DB1">
      <w:r w:rsidRPr="00385DB1">
        <w:t>While substantial progress has been made to delineate the developmental pathway of T-cell lineage commitment, still little is known about the relationship between differentiation competence and the remarkable expansion of the earliest (DN1 stage) T-cell progenitors. T</w:t>
      </w:r>
    </w:p>
    <w:p w14:paraId="352BDF3D" w14:textId="77777777" w:rsidR="00385DB1" w:rsidRDefault="00385DB1" w:rsidP="008B742B"/>
    <w:p w14:paraId="507047D7" w14:textId="77777777" w:rsidR="00AD280C" w:rsidRPr="00AD280C" w:rsidRDefault="00AD280C" w:rsidP="00AD280C">
      <w:pPr>
        <w:rPr>
          <w:rFonts w:ascii="Times New Roman" w:eastAsia="Times New Roman" w:hAnsi="Times New Roman" w:cs="Times New Roman"/>
        </w:rPr>
      </w:pPr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we developed computational models where the probability to progress to the next stage (DN2) is related to division number</w:t>
      </w:r>
    </w:p>
    <w:p w14:paraId="1A86279E" w14:textId="77777777" w:rsidR="00AD280C" w:rsidRDefault="00AD280C" w:rsidP="008B742B"/>
    <w:p w14:paraId="63A24184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 To satisfy differentiation kinetics and overall cell yield data, our models require that adult DN1 cells divide multiple times before becoming competent to progress into DN2 stage. </w:t>
      </w:r>
    </w:p>
    <w:p w14:paraId="7E80EB67" w14:textId="77777777" w:rsidR="00AD280C" w:rsidRDefault="00AD280C" w:rsidP="008B742B"/>
    <w:p w14:paraId="76E29DF3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Our findings were subsequently tested by </w:t>
      </w:r>
      <w:r w:rsidRPr="008F34D8">
        <w:rPr>
          <w:rFonts w:ascii="Times New Roman" w:eastAsia="Times New Roman" w:hAnsi="Times New Roman" w:cs="Times New Roman"/>
          <w:i/>
          <w:iCs/>
          <w:color w:val="000000"/>
        </w:rPr>
        <w:t>in vitro</w:t>
      </w: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 experiments, where putative early and later-stage DN1 progenitors from the thymus were purified and their progression into DN2 was measured. </w:t>
      </w:r>
    </w:p>
    <w:p w14:paraId="62B85FAF" w14:textId="77777777" w:rsidR="008F34D8" w:rsidRDefault="008F34D8" w:rsidP="008B742B"/>
    <w:p w14:paraId="67306EDB" w14:textId="77777777" w:rsidR="00DD5E2C" w:rsidRDefault="00DD5E2C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These experiments showed that the two DN1 sub-populations divided with similar rates, but progressed to the DN2 stage with different rates, thus providing experimental evidence that DN1 cells increase their commitment probability in a </w:t>
      </w:r>
      <w:r w:rsidRPr="00DD5E2C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cell-intrinsic manne</w:t>
      </w: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r as they undergo cell division. Proliferation-linked shifts in eligibility of DN1 cells to undergo specification thus control kinetics of T-cell generation.</w:t>
      </w:r>
    </w:p>
    <w:p w14:paraId="038FAF77" w14:textId="080E292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24D6076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D7A578D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97D770B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D4CAB06" w14:textId="010EB76F" w:rsidR="00D71AF9" w:rsidRPr="009465A1" w:rsidRDefault="00D71AF9" w:rsidP="00DD5E2C">
      <w:pPr>
        <w:rPr>
          <w:rFonts w:ascii="Times New Roman" w:eastAsia="Times New Roman" w:hAnsi="Times New Roman" w:cs="Times New Roman"/>
          <w:color w:val="FF0000"/>
          <w:shd w:val="clear" w:color="auto" w:fill="FFFFFF"/>
        </w:rPr>
      </w:pP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The logistic equation for the smooth curve Kueh_2 pg961 Fig5d) can not be proven by me. </w:t>
      </w:r>
    </w:p>
    <w:p w14:paraId="31FAE422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C9FD0F4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A1FD9E4" w14:textId="0EC7ACFA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f(t) = A / {1 + exp[ 4v(t – </w:t>
      </w:r>
      <w:r>
        <w:rPr>
          <w:rFonts w:ascii="Cambria" w:hAnsi="Cambria" w:cs="Cambria"/>
          <w:color w:val="1A1A1A"/>
        </w:rPr>
        <w:t>τ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/ A]}</w:t>
      </w:r>
    </w:p>
    <w:p w14:paraId="1BAAD531" w14:textId="2E83500B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7EA2886A" wp14:editId="63C6896B">
            <wp:extent cx="11423159" cy="6425527"/>
            <wp:effectExtent l="9843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n'tProv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03762" cy="64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CD31" w14:textId="0B6B3FBD" w:rsidR="00F33C68" w:rsidRDefault="009B727D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Since confirmation of the abo</w:t>
      </w:r>
      <w:r w:rsidR="00D374B2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ve equation cannot be met, it’s noted that the domain time,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that for (newly named..) </w:t>
      </w: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CTL-dyn_7.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will use a probability </w:t>
      </w:r>
      <w:r w:rsidR="00D374B2">
        <w:rPr>
          <w:rFonts w:ascii="Times New Roman" w:eastAsia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P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= 0.7 for Bcl11b activation. K-2 (Kueh_2) pg61 (961) 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histogram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Fig 5e shows [sic] maximal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fraction (p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vertAlign w:val="superscript"/>
        </w:rPr>
        <w:t>^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) for ;</w:t>
      </w:r>
    </w:p>
    <w:p w14:paraId="5292C562" w14:textId="2C78FD98" w:rsidR="00B62B9F" w:rsidRDefault="00F33C68" w:rsidP="00DD5E2C">
      <w:pPr>
        <w:rPr>
          <w:rFonts w:ascii="Cambria" w:hAnsi="Cambria" w:cs="Cambria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                                                                      A </w:t>
      </w:r>
      <w:r>
        <w:rPr>
          <w:rFonts w:ascii="Cambria" w:hAnsi="Cambria" w:cs="Cambria"/>
        </w:rPr>
        <w:t>≈</w:t>
      </w:r>
      <w:r>
        <w:rPr>
          <w:rFonts w:ascii="Cambria" w:hAnsi="Cambria" w:cs="Cambria"/>
        </w:rPr>
        <w:t xml:space="preserve"> 0.7  .</w:t>
      </w:r>
    </w:p>
    <w:p w14:paraId="28468EED" w14:textId="77777777" w:rsidR="00F33C68" w:rsidRPr="00D374B2" w:rsidRDefault="00F33C68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</w:p>
    <w:p w14:paraId="5F898C3D" w14:textId="3AD5F9FF" w:rsidR="00BA736F" w:rsidRDefault="00975D20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It’s also noted this is not the mean since the Fig5a) explanation refers to “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A = </w:t>
      </w:r>
      <w:r w:rsidR="00C7114B" w:rsidRPr="00BA736F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maximal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fraction of Bcl11b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  <w:vertAlign w:val="superscript"/>
        </w:rPr>
        <w:t>+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”.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</w:p>
    <w:p w14:paraId="616670A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ECF3DFB" w14:textId="77777777" w:rsidR="00BA736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1FC44D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CE1B185" w14:textId="652305A2" w:rsidR="006A210B" w:rsidRDefault="00432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  <w:t xml:space="preserve">                    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KUEH _ 2</w:t>
      </w:r>
    </w:p>
    <w:p w14:paraId="35A91088" w14:textId="7FFE5B92" w:rsidR="00C76AEE" w:rsidRDefault="00C76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////</w:t>
      </w:r>
      <w:r w:rsidR="00B62B9F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///////////////////////////also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REFER TO HAND WRITTEN NOTES ON “KUEH 2”///////////////////////////////////</w:t>
      </w:r>
    </w:p>
    <w:p w14:paraId="5C0BF09D" w14:textId="1A5C651C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KUEH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_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2</w:t>
      </w:r>
    </w:p>
    <w:p w14:paraId="659FA87B" w14:textId="77777777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90F5133" w14:textId="7F21562F" w:rsidR="00B62B9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3CF4442F" wp14:editId="79778059">
            <wp:extent cx="5935697" cy="4140945"/>
            <wp:effectExtent l="8255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stPg-Royal-K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9046" cy="41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8B9" w14:textId="77777777" w:rsidR="00C76AEE" w:rsidRPr="00DD5E2C" w:rsidRDefault="00C76AEE" w:rsidP="00DD5E2C">
      <w:pPr>
        <w:rPr>
          <w:rFonts w:ascii="Times New Roman" w:eastAsia="Times New Roman" w:hAnsi="Times New Roman" w:cs="Times New Roman"/>
        </w:rPr>
      </w:pPr>
    </w:p>
    <w:p w14:paraId="7F85D6BF" w14:textId="77777777" w:rsidR="00DD5E2C" w:rsidRDefault="00DD5E2C" w:rsidP="008B742B"/>
    <w:p w14:paraId="4819B301" w14:textId="52548913" w:rsidR="00DD5E2C" w:rsidRDefault="00B82F2B" w:rsidP="008B742B">
      <w:r>
        <w:rPr>
          <w:noProof/>
        </w:rPr>
        <w:drawing>
          <wp:inline distT="0" distB="0" distL="0" distR="0" wp14:anchorId="101B7B44" wp14:editId="4651610F">
            <wp:extent cx="6583680" cy="3703320"/>
            <wp:effectExtent l="0" t="762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161" w14:textId="31A526CB" w:rsidR="00B82F2B" w:rsidRDefault="00B82F2B" w:rsidP="008B742B">
      <w:r>
        <w:rPr>
          <w:noProof/>
        </w:rPr>
        <w:drawing>
          <wp:inline distT="0" distB="0" distL="0" distR="0" wp14:anchorId="27CE190F" wp14:editId="4CB59D2B">
            <wp:extent cx="6583680" cy="3703320"/>
            <wp:effectExtent l="0" t="7620" r="1270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218" w14:textId="70D75F37" w:rsidR="00B82F2B" w:rsidRDefault="00B82F2B" w:rsidP="008B742B">
      <w:r>
        <w:rPr>
          <w:noProof/>
        </w:rPr>
        <w:drawing>
          <wp:inline distT="0" distB="0" distL="0" distR="0" wp14:anchorId="116CC3E2" wp14:editId="25245E4E">
            <wp:extent cx="6583680" cy="3703320"/>
            <wp:effectExtent l="0" t="7620" r="1270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8A5" w14:textId="77777777" w:rsidR="00B82F2B" w:rsidRDefault="00B82F2B" w:rsidP="008B742B"/>
    <w:p w14:paraId="0D801493" w14:textId="34681C24" w:rsidR="00B82F2B" w:rsidRDefault="00B82F2B" w:rsidP="008B742B">
      <w:r>
        <w:t>.</w:t>
      </w:r>
    </w:p>
    <w:p w14:paraId="05A20A0C" w14:textId="77777777" w:rsidR="00B82F2B" w:rsidRPr="00873A58" w:rsidRDefault="00B82F2B" w:rsidP="008B742B">
      <w:bookmarkStart w:id="0" w:name="_GoBack"/>
      <w:bookmarkEnd w:id="0"/>
    </w:p>
    <w:sectPr w:rsidR="00B82F2B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F2153F" w14:textId="77777777" w:rsidR="00B47780" w:rsidRDefault="00B47780" w:rsidP="001A2168">
      <w:r>
        <w:separator/>
      </w:r>
    </w:p>
  </w:endnote>
  <w:endnote w:type="continuationSeparator" w:id="0">
    <w:p w14:paraId="3A1CA66E" w14:textId="77777777" w:rsidR="00B47780" w:rsidRDefault="00B47780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44A7CE" w14:textId="77777777" w:rsidR="00B47780" w:rsidRDefault="00B47780" w:rsidP="001A2168">
      <w:r>
        <w:separator/>
      </w:r>
    </w:p>
  </w:footnote>
  <w:footnote w:type="continuationSeparator" w:id="0">
    <w:p w14:paraId="6E7F3609" w14:textId="77777777" w:rsidR="00B47780" w:rsidRDefault="00B47780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3296F"/>
    <w:rsid w:val="000448D7"/>
    <w:rsid w:val="000506D0"/>
    <w:rsid w:val="00055DD7"/>
    <w:rsid w:val="000570BD"/>
    <w:rsid w:val="00074577"/>
    <w:rsid w:val="0009386F"/>
    <w:rsid w:val="000A0E6F"/>
    <w:rsid w:val="000A0FE1"/>
    <w:rsid w:val="000A2A3D"/>
    <w:rsid w:val="000A4C24"/>
    <w:rsid w:val="000B349B"/>
    <w:rsid w:val="000B3BC4"/>
    <w:rsid w:val="000C4965"/>
    <w:rsid w:val="000C6CF1"/>
    <w:rsid w:val="001043CE"/>
    <w:rsid w:val="00107D38"/>
    <w:rsid w:val="00112AF6"/>
    <w:rsid w:val="00121CF3"/>
    <w:rsid w:val="0014685D"/>
    <w:rsid w:val="001567C5"/>
    <w:rsid w:val="001658DF"/>
    <w:rsid w:val="00182A61"/>
    <w:rsid w:val="00183F77"/>
    <w:rsid w:val="00185C15"/>
    <w:rsid w:val="001A2168"/>
    <w:rsid w:val="001E7034"/>
    <w:rsid w:val="001E77CE"/>
    <w:rsid w:val="0024638B"/>
    <w:rsid w:val="0025201E"/>
    <w:rsid w:val="0027015A"/>
    <w:rsid w:val="00295B23"/>
    <w:rsid w:val="00296EAF"/>
    <w:rsid w:val="002D1403"/>
    <w:rsid w:val="002F681C"/>
    <w:rsid w:val="003148E7"/>
    <w:rsid w:val="00315F58"/>
    <w:rsid w:val="00327E4D"/>
    <w:rsid w:val="00330581"/>
    <w:rsid w:val="00363A38"/>
    <w:rsid w:val="00380932"/>
    <w:rsid w:val="00385DB1"/>
    <w:rsid w:val="00392A8C"/>
    <w:rsid w:val="00395DFB"/>
    <w:rsid w:val="003E0BF1"/>
    <w:rsid w:val="004237A0"/>
    <w:rsid w:val="00432AEE"/>
    <w:rsid w:val="004340A5"/>
    <w:rsid w:val="00450EC7"/>
    <w:rsid w:val="00482220"/>
    <w:rsid w:val="004C0D37"/>
    <w:rsid w:val="004C647E"/>
    <w:rsid w:val="004D19F4"/>
    <w:rsid w:val="004E5F5E"/>
    <w:rsid w:val="004E60D6"/>
    <w:rsid w:val="00501C59"/>
    <w:rsid w:val="00501ECE"/>
    <w:rsid w:val="005038EC"/>
    <w:rsid w:val="00511C73"/>
    <w:rsid w:val="00551609"/>
    <w:rsid w:val="00556F6D"/>
    <w:rsid w:val="00563F25"/>
    <w:rsid w:val="00572975"/>
    <w:rsid w:val="00574F48"/>
    <w:rsid w:val="00586059"/>
    <w:rsid w:val="00593643"/>
    <w:rsid w:val="005B66CB"/>
    <w:rsid w:val="005B7078"/>
    <w:rsid w:val="005F2303"/>
    <w:rsid w:val="006919D0"/>
    <w:rsid w:val="006A18B4"/>
    <w:rsid w:val="006A210B"/>
    <w:rsid w:val="006A7E2B"/>
    <w:rsid w:val="006B15FD"/>
    <w:rsid w:val="006C652D"/>
    <w:rsid w:val="007156F1"/>
    <w:rsid w:val="0073610C"/>
    <w:rsid w:val="007670E1"/>
    <w:rsid w:val="00787E10"/>
    <w:rsid w:val="007901AE"/>
    <w:rsid w:val="00796C3F"/>
    <w:rsid w:val="007A44E0"/>
    <w:rsid w:val="007C1399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8F34D8"/>
    <w:rsid w:val="00916520"/>
    <w:rsid w:val="00937C0C"/>
    <w:rsid w:val="009465A1"/>
    <w:rsid w:val="009547DB"/>
    <w:rsid w:val="00957FE3"/>
    <w:rsid w:val="00975D20"/>
    <w:rsid w:val="00992A16"/>
    <w:rsid w:val="009B4D35"/>
    <w:rsid w:val="009B727D"/>
    <w:rsid w:val="009C39FA"/>
    <w:rsid w:val="009D301F"/>
    <w:rsid w:val="009E2D5B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76521"/>
    <w:rsid w:val="00A83132"/>
    <w:rsid w:val="00A94752"/>
    <w:rsid w:val="00A97D12"/>
    <w:rsid w:val="00AA07CB"/>
    <w:rsid w:val="00AA089E"/>
    <w:rsid w:val="00AC110C"/>
    <w:rsid w:val="00AD280C"/>
    <w:rsid w:val="00AE6AF1"/>
    <w:rsid w:val="00AF1847"/>
    <w:rsid w:val="00B11366"/>
    <w:rsid w:val="00B3517F"/>
    <w:rsid w:val="00B47780"/>
    <w:rsid w:val="00B479E7"/>
    <w:rsid w:val="00B62B9F"/>
    <w:rsid w:val="00B804B2"/>
    <w:rsid w:val="00B82F2B"/>
    <w:rsid w:val="00BA736F"/>
    <w:rsid w:val="00BD2A91"/>
    <w:rsid w:val="00BD2E6C"/>
    <w:rsid w:val="00C03A1B"/>
    <w:rsid w:val="00C04269"/>
    <w:rsid w:val="00C0673C"/>
    <w:rsid w:val="00C12843"/>
    <w:rsid w:val="00C636EB"/>
    <w:rsid w:val="00C7114B"/>
    <w:rsid w:val="00C76AEE"/>
    <w:rsid w:val="00C926A3"/>
    <w:rsid w:val="00CA48FA"/>
    <w:rsid w:val="00CA5FB2"/>
    <w:rsid w:val="00CB47DE"/>
    <w:rsid w:val="00CB501A"/>
    <w:rsid w:val="00CF14AF"/>
    <w:rsid w:val="00CF2AF3"/>
    <w:rsid w:val="00D22E37"/>
    <w:rsid w:val="00D319CE"/>
    <w:rsid w:val="00D322E4"/>
    <w:rsid w:val="00D374B2"/>
    <w:rsid w:val="00D403C1"/>
    <w:rsid w:val="00D54D9A"/>
    <w:rsid w:val="00D71AF9"/>
    <w:rsid w:val="00D75DAE"/>
    <w:rsid w:val="00D913EA"/>
    <w:rsid w:val="00D928FC"/>
    <w:rsid w:val="00D9532D"/>
    <w:rsid w:val="00DB742F"/>
    <w:rsid w:val="00DD5E2C"/>
    <w:rsid w:val="00DE650D"/>
    <w:rsid w:val="00DF094A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800DB"/>
    <w:rsid w:val="00EA17EA"/>
    <w:rsid w:val="00EE632B"/>
    <w:rsid w:val="00EE7C9B"/>
    <w:rsid w:val="00F17CAD"/>
    <w:rsid w:val="00F21A8E"/>
    <w:rsid w:val="00F33C68"/>
    <w:rsid w:val="00F648B3"/>
    <w:rsid w:val="00F7153C"/>
    <w:rsid w:val="00F7489B"/>
    <w:rsid w:val="00F77220"/>
    <w:rsid w:val="00F80818"/>
    <w:rsid w:val="00F86DCF"/>
    <w:rsid w:val="00F96E9C"/>
    <w:rsid w:val="00FB49C9"/>
    <w:rsid w:val="00FD0080"/>
    <w:rsid w:val="00FD0901"/>
    <w:rsid w:val="00FD145D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  <w:style w:type="character" w:customStyle="1" w:styleId="apple-converted-space">
    <w:name w:val="apple-converted-space"/>
    <w:basedOn w:val="DefaultParagraphFont"/>
    <w:rsid w:val="008F34D8"/>
  </w:style>
  <w:style w:type="character" w:styleId="Emphasis">
    <w:name w:val="Emphasis"/>
    <w:basedOn w:val="DefaultParagraphFont"/>
    <w:uiPriority w:val="20"/>
    <w:qFormat/>
    <w:rsid w:val="008F34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2D624F88-B73F-9242-B2C0-AAEFF6DA1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1312</Words>
  <Characters>7483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8778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5</cp:revision>
  <dcterms:created xsi:type="dcterms:W3CDTF">2018-12-25T19:51:00Z</dcterms:created>
  <dcterms:modified xsi:type="dcterms:W3CDTF">2018-12-25T19:56:00Z</dcterms:modified>
</cp:coreProperties>
</file>